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447d1_6k.htm"/>
      <w:bookmarkStart w:id="1" w:name="kstm262644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28" w:type="dxa"/>
          <w:right w:w="0" w:type="dxa"/>
        </w:tblCellMar>
      </w:tblPr>
      <w:tblGrid>
        <w:gridCol w:w="995"/>
        <w:gridCol w:w="60"/>
        <w:gridCol w:w="449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4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644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left"/>
              <w:rPr/>
            </w:pPr>
            <w:hyperlink w:anchor="tm2626447d1_ex99-1.htm">
              <w:r>
                <w:rPr>
                  <w:rStyle w:val="InternetLink"/>
                  <w:rFonts w:ascii="Times New Roman;Times;Serif" w:hAnsi="Times New Roman;Times;Serif"/>
                  <w:sz w:val="20"/>
                </w:rPr>
                <w:t>Next Day Disclosure Return Dated September 21, 2026</w:t>
              </w:r>
            </w:hyperlink>
          </w:p>
        </w:tc>
      </w:tr>
      <w:tr>
        <w:trPr/>
        <w:tc>
          <w:tcPr>
            <w:tcW w:w="995" w:type="dxa"/>
            <w:tcBorders/>
            <w:tcMar>
              <w:bottom w:w="0" w:type="dxa"/>
            </w:tcMar>
            <w:vAlign w:val="center"/>
          </w:tcPr>
          <w:p>
            <w:pPr>
              <w:pStyle w:val="TableContents"/>
              <w:bidi w:val="0"/>
              <w:spacing w:before="0" w:after="283"/>
              <w:jc w:val="center"/>
              <w:rPr/>
            </w:pPr>
            <w:hyperlink w:anchor="tm2626447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left"/>
              <w:rPr/>
            </w:pPr>
            <w:hyperlink w:anchor="tm2626447d1_ex99-2.htm">
              <w:r>
                <w:rPr>
                  <w:rStyle w:val="InternetLink"/>
                  <w:rFonts w:ascii="Times New Roman;Times;Serif" w:hAnsi="Times New Roman;Times;Serif"/>
                  <w:sz w:val="20"/>
                </w:rPr>
                <w:t>Next Day Disclosure Return Dated September 22, 2026</w:t>
              </w:r>
            </w:hyperlink>
          </w:p>
        </w:tc>
      </w:tr>
      <w:tr>
        <w:trPr/>
        <w:tc>
          <w:tcPr>
            <w:tcW w:w="995" w:type="dxa"/>
            <w:tcBorders/>
            <w:tcMar>
              <w:bottom w:w="0" w:type="dxa"/>
            </w:tcMar>
            <w:vAlign w:val="center"/>
          </w:tcPr>
          <w:p>
            <w:pPr>
              <w:pStyle w:val="TableContents"/>
              <w:bidi w:val="0"/>
              <w:spacing w:before="0" w:after="283"/>
              <w:jc w:val="center"/>
              <w:rPr/>
            </w:pPr>
            <w:hyperlink w:anchor="tm2626447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left"/>
              <w:rPr/>
            </w:pPr>
            <w:hyperlink w:anchor="tm2626447d1_ex99-3.htm">
              <w:r>
                <w:rPr>
                  <w:rStyle w:val="InternetLink"/>
                  <w:rFonts w:ascii="Times New Roman;Times;Serif" w:hAnsi="Times New Roman;Times;Serif"/>
                  <w:sz w:val="20"/>
                </w:rPr>
                <w:t>Next Day Disclosure Return Dated September 23, 2026</w:t>
              </w:r>
            </w:hyperlink>
          </w:p>
        </w:tc>
      </w:tr>
      <w:tr>
        <w:trPr/>
        <w:tc>
          <w:tcPr>
            <w:tcW w:w="995" w:type="dxa"/>
            <w:tcBorders/>
            <w:tcMar>
              <w:bottom w:w="0" w:type="dxa"/>
            </w:tcMar>
            <w:vAlign w:val="center"/>
          </w:tcPr>
          <w:p>
            <w:pPr>
              <w:pStyle w:val="TableContents"/>
              <w:bidi w:val="0"/>
              <w:spacing w:before="0" w:after="283"/>
              <w:jc w:val="center"/>
              <w:rPr/>
            </w:pPr>
            <w:hyperlink w:anchor="tm2626447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left"/>
              <w:rPr/>
            </w:pPr>
            <w:hyperlink w:anchor="tm2626447d1_ex99-4.htm">
              <w:r>
                <w:rPr>
                  <w:rStyle w:val="InternetLink"/>
                  <w:rFonts w:ascii="Times New Roman;Times;Serif" w:hAnsi="Times New Roman;Times;Serif"/>
                  <w:sz w:val="20"/>
                </w:rPr>
                <w:t>Next Day Disclosure Return Dated September 24, 2026</w:t>
              </w:r>
            </w:hyperlink>
          </w:p>
        </w:tc>
      </w:tr>
      <w:tr>
        <w:trPr/>
        <w:tc>
          <w:tcPr>
            <w:tcW w:w="995" w:type="dxa"/>
            <w:tcBorders/>
            <w:tcMar>
              <w:bottom w:w="0" w:type="dxa"/>
            </w:tcMar>
            <w:vAlign w:val="center"/>
          </w:tcPr>
          <w:p>
            <w:pPr>
              <w:pStyle w:val="TableContents"/>
              <w:bidi w:val="0"/>
              <w:spacing w:before="0" w:after="283"/>
              <w:jc w:val="center"/>
              <w:rPr/>
            </w:pPr>
            <w:hyperlink w:anchor="tm2626447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left"/>
              <w:rPr/>
            </w:pPr>
            <w:hyperlink w:anchor="tm2626447d1_ex99-5.htm">
              <w:r>
                <w:rPr>
                  <w:rStyle w:val="InternetLink"/>
                  <w:rFonts w:ascii="Times New Roman;Times;Serif" w:hAnsi="Times New Roman;Times;Serif"/>
                  <w:sz w:val="20"/>
                </w:rPr>
                <w:t>Next Day Disclosure Return Dated September 25,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565" w:type="dxa"/>
        <w:jc w:val="left"/>
        <w:tblInd w:w="0" w:type="dxa"/>
        <w:tblLayout w:type="fixed"/>
        <w:tblCellMar>
          <w:top w:w="0" w:type="dxa"/>
          <w:left w:w="0" w:type="dxa"/>
          <w:bottom w:w="0" w:type="dxa"/>
          <w:right w:w="0" w:type="dxa"/>
        </w:tblCellMar>
      </w:tblPr>
      <w:tblGrid>
        <w:gridCol w:w="75"/>
        <w:gridCol w:w="1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 Holdings Inc.</w:t>
            </w:r>
          </w:p>
        </w:tc>
      </w:tr>
    </w:tbl>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40" w:after="40"/>
        <w:ind w:left="0" w:right="0" w:hanging="0"/>
        <w:jc w:val="right"/>
        <w:rPr>
          <w:rFonts w:ascii="Times New Roman" w:hAnsi="Times New Roman"/>
          <w:b/>
          <w:sz w:val="20"/>
        </w:rPr>
      </w:pPr>
      <w:bookmarkStart w:id="2" w:name="tm2626447d1_ex99-1.htm"/>
      <w:bookmarkStart w:id="3" w:name="kstm2626447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21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16 September 2026 3,300,858,110 0 3,300,858,110 1). Other (please specify) See Part B Date of changes 18 September 2026 % Closing balance as at (Notes 5 and 6) 18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0.016 % USD 5.4273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18 September 2026 552,759 On another stock exchange New York Stock Exchange USD 5.45 USD 5.39 USD 2,999,988.92 Total number of shares repurchased 552,759 Aggregate price paid $ USD 2,999,988.92 Number of shares repurchased for cancellation 552,759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34,909,903 4). As a % of number of issued shares (excluding treasury shares) as at the date of the resolution granting the repurchase mandate (a) x 100 / number of issued shares (excluding treasury shares) as at the date of the resolution granting the repurchase mandate 1.008 % 5). Moratorium period for any issue of new shares, or sale or transfer of treasury shares after the share repurchase(s) set out in Part A (Note 2) Up to 18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6447d1_ex99-2.htm"/>
      <w:bookmarkStart w:id="5" w:name="kstm2626447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8048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80486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22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18 September 2026 3,300,858,110 0 3,300,858,110 1). Other (please specify) See Part B Date of changes 21 September 2026 % Closing balance as at (Notes 5 and 6) 21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 USD 5.4273 41). Repurchase of shares (or other securities) but not cancelled in US Date of changes 21 September 2026 541,458 0.016 % USD 5.447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21 September 2026 541,458 On another stock exchange New York Stock Exchange USD 5.51 USD 5.37 USD 2,949,321.73 Total number of shares repurchased 541,458 Aggregate price paid $ USD 2,949,321.73 Number of shares repurchased for cancellation 541,458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35,451,361 4). As a % of number of issued shares (excluding treasury shares) as at the date of the resolution granting the repurchase mandate (a) x 100 / number of issued shares (excluding treasury shares) as at the date of the resolution granting the repurchase mandate 1.024 % 5). Moratorium period for any issue of new shares, or sale or transfer of treasury shares after the share repurchase(s) set out in Part A (Note 2) Up to 21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6447d1_ex99-3.htm"/>
      <w:bookmarkStart w:id="7" w:name="kstm2626447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23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21 September 2026 3,300,858,110 0 3,300,858,110 1). Other (please specify) See Part B Date of changes 22 September 2026 % Closing balance as at (Notes 5 and 6) 22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 USD 5.4273 41). Repurchase of shares (or other securities) but not cancelled in US Date of changes 21 September 2026 541,458 % USD 5.447 42). Repurchase of shares (or other securities) but not cancelled in US Date of changes 22 September 2026 549,090 0.016 % USD 5.4635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22 September 2026 549,090 On another stock exchange New York Stock Exchange USD 5.55 USD 5.43 USD 2,999,971.52 Total number of shares repurchased 549,090 Aggregate price paid $ USD 2,999,971.52 Number of shares repurchased for cancellation 549,090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36,000,451 4). As a % of number of issued shares (excluding treasury shares) as at the date of the resolution granting the repurchase mandate (a) x 100 / number of issued shares (excluding treasury shares) as at the date of the resolution granting the repurchase mandate 1.04 % 5). Moratorium period for any issue of new shares, or sale or transfer of treasury shares after the share repurchase(s) set out in Part A (Note 2) Up to 22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6447d1_ex99-4.htm"/>
      <w:bookmarkStart w:id="9" w:name="kstm2626447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24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22 September 2026 3,300,858,110 0 3,300,858,110 1). Other (please specify) See Part B Date of changes 23 September 2026 % Closing balance as at (Notes 5 and 6) 23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 USD 5.4273 41). Repurchase of shares (or other securities) but not cancelled in US Date of changes 21 September 2026 541,458 % USD 5.447 42). Repurchase of shares (or other securities) but not cancelled in US Date of changes 22 September 2026 549,090 % USD 5.4635 43). Repurchase of shares (or other securities) but not cancelled in US Date of changes 23 September 2026 544,065 0.016 % USD 5.514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23 September 2026 544,065 On another stock exchange New York Stock Exchange USD 5.56 USD 5.46 USD 2,999,992.55 Total number of shares repurchased 544,065 Aggregate price paid $ USD 2,999,992.55 Number of shares repurchased for cancellation 544,065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36,544,516 4). As a % of number of issued shares (excluding treasury shares) as at the date of the resolution granting the repurchase mandate (a) x 100 / number of issued shares (excluding treasury shares) as at the date of the resolution granting the repurchase mandate 1.055 % 5). Moratorium period for any issue of new shares, or sale or transfer of treasury shares after the share repurchase(s) set out in Part A (Note 2) Up to 23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6447d1_ex99-5.htm"/>
      <w:bookmarkStart w:id="11" w:name="kstm2626447d1_ex995"/>
      <w:bookmarkEnd w:id="10"/>
      <w:bookmarkEnd w:id="11"/>
      <w:r>
        <w:rPr>
          <w:rFonts w:ascii="Times New Roman" w:hAnsi="Times New Roman"/>
          <w:b/>
          <w:sz w:val="20"/>
        </w:rPr>
        <w:t>Exhibit 99.5</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25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23 September 2026 3,300,858,110 0 3,300,858,110 1). Other (please specify) See Part B Date of changes 24 September 2026 % Closing balance as at (Notes 5 and 6) 24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 USD 5.4273 41). Repurchase of shares (or other securities) but not cancelled in US Date of changes 21 September 2026 541,458 % USD 5.447 42). Repurchase of shares (or other securities) but not cancelled in US Date of changes 22 September 2026 549,090 % USD 5.4635 43). Repurchase of shares (or other securities) but not cancelled in US Date of changes 23 September 2026 544,065 % USD 5.514 44). Repurchase of shares (or other securities) but not cancelled in US Date of changes 24 September 2026 541,458 0.016 % USD 5.5406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24 September 2026 541,458 On another stock exchange New York Stock Exchange USD 5.6 USD 5.48 USD 2,999,984.15 Total number of shares repurchased 541,458 Aggregate price paid $ USD 2,999,984.15 Number of shares repurchased for cancellation 541,458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37,085,974 4). As a % of number of issued shares (excluding treasury shares) as at the date of the resolution granting the repurchase mandate (a) x 100 / number of issued shares (excluding treasury shares) as at the date of the resolution granting the repurchase mandate 1.071 % 5). Moratorium period for any issue of new shares, or sale or transfer of treasury shares after the share repurchase(s) set out in Part A (Note 2) Up to 24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11.jpeg"/><Relationship Id="rId16" Type="http://schemas.openxmlformats.org/officeDocument/2006/relationships/image" Target="media/image6.jpeg"/><Relationship Id="rId17" Type="http://schemas.openxmlformats.org/officeDocument/2006/relationships/image" Target="media/image12.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3.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14.jpeg"/><Relationship Id="rId25" Type="http://schemas.openxmlformats.org/officeDocument/2006/relationships/image" Target="media/image6.jpeg"/><Relationship Id="rId26" Type="http://schemas.openxmlformats.org/officeDocument/2006/relationships/image" Target="media/image15.jpeg"/><Relationship Id="rId27" Type="http://schemas.openxmlformats.org/officeDocument/2006/relationships/image" Target="media/image8.jpeg"/><Relationship Id="rId28" Type="http://schemas.openxmlformats.org/officeDocument/2006/relationships/image" Target="media/image9.jpeg"/><Relationship Id="rId29" Type="http://schemas.openxmlformats.org/officeDocument/2006/relationships/image" Target="media/image16.jpeg"/><Relationship Id="rId30" Type="http://schemas.openxmlformats.org/officeDocument/2006/relationships/image" Target="media/image2.jpeg"/><Relationship Id="rId31" Type="http://schemas.openxmlformats.org/officeDocument/2006/relationships/image" Target="media/image3.jpeg"/><Relationship Id="rId32" Type="http://schemas.openxmlformats.org/officeDocument/2006/relationships/image" Target="media/image4.jpeg"/><Relationship Id="rId33" Type="http://schemas.openxmlformats.org/officeDocument/2006/relationships/image" Target="media/image17.jpeg"/><Relationship Id="rId34" Type="http://schemas.openxmlformats.org/officeDocument/2006/relationships/image" Target="media/image6.jpeg"/><Relationship Id="rId35" Type="http://schemas.openxmlformats.org/officeDocument/2006/relationships/image" Target="media/image18.jpeg"/><Relationship Id="rId36" Type="http://schemas.openxmlformats.org/officeDocument/2006/relationships/image" Target="media/image8.jpeg"/><Relationship Id="rId37" Type="http://schemas.openxmlformats.org/officeDocument/2006/relationships/image" Target="media/image9.jpeg"/><Relationship Id="rId38" Type="http://schemas.openxmlformats.org/officeDocument/2006/relationships/image" Target="media/image19.jpeg"/><Relationship Id="rId39" Type="http://schemas.openxmlformats.org/officeDocument/2006/relationships/image" Target="media/image2.jpeg"/><Relationship Id="rId40" Type="http://schemas.openxmlformats.org/officeDocument/2006/relationships/image" Target="media/image3.jpeg"/><Relationship Id="rId41" Type="http://schemas.openxmlformats.org/officeDocument/2006/relationships/image" Target="media/image4.jpeg"/><Relationship Id="rId42" Type="http://schemas.openxmlformats.org/officeDocument/2006/relationships/image" Target="media/image20.jpeg"/><Relationship Id="rId43" Type="http://schemas.openxmlformats.org/officeDocument/2006/relationships/image" Target="media/image6.jpeg"/><Relationship Id="rId44" Type="http://schemas.openxmlformats.org/officeDocument/2006/relationships/image" Target="media/image21.jpeg"/><Relationship Id="rId45" Type="http://schemas.openxmlformats.org/officeDocument/2006/relationships/image" Target="media/image8.jpeg"/><Relationship Id="rId46" Type="http://schemas.openxmlformats.org/officeDocument/2006/relationships/image" Target="media/image9.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11748</Words>
  <Characters>56599</Characters>
  <CharactersWithSpaces>68321</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