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244475</wp:posOffset>
            </wp:positionV>
            <wp:extent cx="717359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5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267970</wp:posOffset>
            </wp:positionV>
            <wp:extent cx="717359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59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2687320</wp:posOffset>
            </wp:positionH>
            <wp:positionV relativeFrom="paragraph">
              <wp:posOffset>95885</wp:posOffset>
            </wp:positionV>
            <wp:extent cx="179324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2687320</wp:posOffset>
            </wp:positionH>
            <wp:positionV relativeFrom="paragraph">
              <wp:posOffset>110490</wp:posOffset>
            </wp:positionV>
            <wp:extent cx="179324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REPORT OF FOREIGN PRIVATE ISSUER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PURSUANT TO RULE 13a-16 OR 15d-16 UNDER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THE SECURITIES EXCHANGE ACT OF 1934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For the month of August 2025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Commission File Number: 001-39436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2687320</wp:posOffset>
            </wp:positionH>
            <wp:positionV relativeFrom="paragraph">
              <wp:posOffset>106045</wp:posOffset>
            </wp:positionV>
            <wp:extent cx="179324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KE Holdings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2687320</wp:posOffset>
            </wp:positionH>
            <wp:positionV relativeFrom="paragraph">
              <wp:posOffset>95885</wp:posOffset>
            </wp:positionV>
            <wp:extent cx="179324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Oriental Electronic Technology Building,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No. 2 Chuangye Road, Haidian District,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Beijing 100086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People’s Republic of China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2687320</wp:posOffset>
            </wp:positionH>
            <wp:positionV relativeFrom="paragraph">
              <wp:posOffset>95885</wp:posOffset>
            </wp:positionV>
            <wp:extent cx="179324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Indicate by check mark whether the registrant files or will file annual reports under cover Form 20-F or Form 40-F.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4940"/>
        <w:spacing w:after="0" w:line="15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Form 20-F 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☒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     Form 40-F 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122555</wp:posOffset>
            </wp:positionV>
            <wp:extent cx="717359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59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140970</wp:posOffset>
            </wp:positionV>
            <wp:extent cx="717359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5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547370</wp:posOffset>
            </wp:positionV>
            <wp:extent cx="717359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59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82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301"/>
        </w:trPr>
        <w:tc>
          <w:tcPr>
            <w:tcW w:w="1080" w:type="dxa"/>
            <w:vAlign w:val="bottom"/>
            <w:gridSpan w:val="4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auto"/>
                <w:w w:val="97"/>
              </w:rPr>
              <w:t>Exhibit No.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ind w:left="2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12"/>
        </w:trPr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ind w:left="278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August 18, 2025</w:t>
            </w:r>
          </w:p>
        </w:tc>
      </w:tr>
      <w:tr>
        <w:trPr>
          <w:trHeight w:val="20"/>
        </w:trPr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560" w:type="dxa"/>
            <w:vAlign w:val="bottom"/>
            <w:gridSpan w:val="2"/>
          </w:tcPr>
          <w:p>
            <w:pPr>
              <w:jc w:val="center"/>
              <w:ind w:left="27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  <w:w w:val="96"/>
              </w:rPr>
              <w:t>99.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u w:val="single" w:color="auto"/>
                <w:color w:val="0000EE"/>
                <w:w w:val="96"/>
              </w:rPr>
              <w:t>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>Next Day Disclosure Return Dated August 19, 2025</w:t>
            </w:r>
          </w:p>
        </w:tc>
      </w:tr>
      <w:tr>
        <w:trPr>
          <w:trHeight w:val="20"/>
        </w:trPr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560" w:type="dxa"/>
            <w:vAlign w:val="bottom"/>
            <w:gridSpan w:val="2"/>
          </w:tcPr>
          <w:p>
            <w:pPr>
              <w:jc w:val="center"/>
              <w:ind w:left="27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  <w:w w:val="96"/>
              </w:rPr>
              <w:t>99.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u w:val="single" w:color="auto"/>
                <w:color w:val="0000EE"/>
                <w:w w:val="96"/>
              </w:rPr>
              <w:t>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>Next Day Disclosure Return Dated August 20, 2025</w:t>
            </w:r>
          </w:p>
        </w:tc>
      </w:tr>
      <w:tr>
        <w:trPr>
          <w:trHeight w:val="20"/>
        </w:trPr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560" w:type="dxa"/>
            <w:vAlign w:val="bottom"/>
            <w:gridSpan w:val="2"/>
          </w:tcPr>
          <w:p>
            <w:pPr>
              <w:jc w:val="center"/>
              <w:ind w:left="27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  <w:w w:val="96"/>
              </w:rPr>
              <w:t>99.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u w:val="single" w:color="auto"/>
                <w:color w:val="0000EE"/>
                <w:w w:val="96"/>
              </w:rPr>
              <w:t>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>Next Day Disclosure Return Dated August 21, 2025</w:t>
            </w:r>
          </w:p>
        </w:tc>
      </w:tr>
      <w:tr>
        <w:trPr>
          <w:trHeight w:val="20"/>
        </w:trPr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560" w:type="dxa"/>
            <w:vAlign w:val="bottom"/>
            <w:gridSpan w:val="2"/>
          </w:tcPr>
          <w:p>
            <w:pPr>
              <w:jc w:val="center"/>
              <w:ind w:left="27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  <w:w w:val="96"/>
              </w:rPr>
              <w:t>99.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u w:val="single" w:color="auto"/>
                <w:color w:val="0000EE"/>
                <w:w w:val="96"/>
              </w:rPr>
              <w:t>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>Next Day Disclosure Return Dated August 22, 2025</w:t>
            </w:r>
          </w:p>
        </w:tc>
      </w:tr>
      <w:tr>
        <w:trPr>
          <w:trHeight w:val="479"/>
        </w:trPr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71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SIGNATURES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KE Holdings Inc.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By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:</w:t>
            </w:r>
          </w:p>
        </w:tc>
        <w:tc>
          <w:tcPr>
            <w:tcW w:w="5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/s/ XU Tao</w:t>
            </w:r>
          </w:p>
        </w:tc>
      </w:tr>
      <w:tr>
        <w:trPr>
          <w:trHeight w:val="127"/>
        </w:trPr>
        <w:tc>
          <w:tcPr>
            <w:tcW w:w="3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Name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17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:</w:t>
            </w:r>
          </w:p>
        </w:tc>
        <w:tc>
          <w:tcPr>
            <w:tcW w:w="51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XU Tao</w:t>
            </w:r>
          </w:p>
        </w:tc>
      </w:tr>
      <w:tr>
        <w:trPr>
          <w:trHeight w:val="164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:</w:t>
            </w: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Date: August 25, 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307975</wp:posOffset>
            </wp:positionV>
            <wp:extent cx="717359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59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71" w:right="299" w:bottom="1440" w:gutter="0" w:footer="0" w:header="0"/>
        </w:sectPr>
      </w:pPr>
    </w:p>
    <w:bookmarkStart w:id="3" w:name="page4"/>
    <w:bookmarkEnd w:id="3"/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-678180</wp:posOffset>
            </wp:positionH>
            <wp:positionV relativeFrom="paragraph">
              <wp:posOffset>17145</wp:posOffset>
            </wp:positionV>
            <wp:extent cx="6982460" cy="51892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-678180</wp:posOffset>
            </wp:positionH>
            <wp:positionV relativeFrom="paragraph">
              <wp:posOffset>17145</wp:posOffset>
            </wp:positionV>
            <wp:extent cx="6982460" cy="51892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-678180</wp:posOffset>
            </wp:positionH>
            <wp:positionV relativeFrom="paragraph">
              <wp:posOffset>17145</wp:posOffset>
            </wp:positionV>
            <wp:extent cx="6982460" cy="51892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-678180</wp:posOffset>
            </wp:positionH>
            <wp:positionV relativeFrom="paragraph">
              <wp:posOffset>17145</wp:posOffset>
            </wp:positionV>
            <wp:extent cx="6982460" cy="518922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-678180</wp:posOffset>
            </wp:positionH>
            <wp:positionV relativeFrom="paragraph">
              <wp:posOffset>17145</wp:posOffset>
            </wp:positionV>
            <wp:extent cx="6982460" cy="518922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2025-08-25T07:40:00Z</dcterms:created>
  <dcterms:modified xsi:type="dcterms:W3CDTF">2025-08-25T07:40:00Z</dcterms:modified>
</cp:coreProperties>
</file>