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114300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April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001-39436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110490</wp:posOffset>
            </wp:positionV>
            <wp:extent cx="178943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KE Holdings Inc.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Oriental Electronic Technology Building,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No. 2 Chuangye Road, Haidian District,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Beijing 100086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102235</wp:posOffset>
            </wp:positionV>
            <wp:extent cx="178943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80"/>
        <w:spacing w:after="0" w:line="138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ab/>
        <w:t xml:space="preserve">Form 40-F </w:t>
      </w:r>
      <w:r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77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560" w:type="dxa"/>
            <w:vAlign w:val="bottom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298"/>
        </w:trPr>
        <w:tc>
          <w:tcPr>
            <w:tcW w:w="1120" w:type="dxa"/>
            <w:vAlign w:val="bottom"/>
            <w:gridSpan w:val="4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11"/>
        </w:trPr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18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ind w:left="8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March 30, 2026</w:t>
            </w:r>
          </w:p>
        </w:tc>
      </w:tr>
      <w:tr>
        <w:trPr>
          <w:trHeight w:val="20"/>
        </w:trPr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1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March 31, 2026</w:t>
            </w:r>
          </w:p>
        </w:tc>
      </w:tr>
      <w:tr>
        <w:trPr>
          <w:trHeight w:val="20"/>
        </w:trPr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1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April 1, 2026</w:t>
            </w:r>
          </w:p>
        </w:tc>
      </w:tr>
      <w:tr>
        <w:trPr>
          <w:trHeight w:val="20"/>
        </w:trPr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1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April 2, 2026</w:t>
            </w:r>
          </w:p>
        </w:tc>
      </w:tr>
      <w:tr>
        <w:trPr>
          <w:trHeight w:val="473"/>
        </w:trPr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KE Holdings Inc.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XU Tao</w:t>
            </w:r>
          </w:p>
        </w:tc>
      </w:tr>
      <w:tr>
        <w:trPr>
          <w:trHeight w:val="126"/>
        </w:trPr>
        <w:tc>
          <w:tcPr>
            <w:tcW w:w="4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9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XU Tao</w:t>
            </w:r>
          </w:p>
        </w:tc>
      </w:t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April 8,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16510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16510</wp:posOffset>
            </wp:positionV>
            <wp:extent cx="6897370" cy="51257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16510</wp:posOffset>
            </wp:positionV>
            <wp:extent cx="6897370" cy="51257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16510</wp:posOffset>
            </wp:positionV>
            <wp:extent cx="6897370" cy="512572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2026-04-08T05:09:00Z</dcterms:created>
  <dcterms:modified xsi:type="dcterms:W3CDTF">2026-04-08T05:09:00Z</dcterms:modified>
</cp:coreProperties>
</file>